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721B" w14:textId="77777777" w:rsidR="00ED45F3" w:rsidRDefault="00ED45F3" w:rsidP="000D373E">
      <w:pPr>
        <w:pStyle w:val="Sansinterligne"/>
      </w:pPr>
    </w:p>
    <w:p w14:paraId="72F74D79" w14:textId="77777777" w:rsidR="000D373E" w:rsidRDefault="000D373E" w:rsidP="000D373E">
      <w:pPr>
        <w:pStyle w:val="Sansinterligne"/>
      </w:pPr>
    </w:p>
    <w:p w14:paraId="146408BB" w14:textId="77777777" w:rsidR="000D373E" w:rsidRDefault="000D373E" w:rsidP="000D373E">
      <w:pPr>
        <w:pStyle w:val="Sansinterligne"/>
        <w:jc w:val="center"/>
        <w:rPr>
          <w:rFonts w:ascii="Verdana" w:hAnsi="Verdana"/>
          <w:b/>
          <w:color w:val="5B9BD5" w:themeColor="accent5"/>
        </w:rPr>
      </w:pPr>
      <w:r>
        <w:rPr>
          <w:rFonts w:ascii="Verdana" w:hAnsi="Verdana"/>
          <w:b/>
          <w:color w:val="5B9BD5" w:themeColor="accent5"/>
        </w:rPr>
        <w:t>CONFERENCES ZOOM 3</w:t>
      </w:r>
      <w:r w:rsidRPr="000D373E">
        <w:rPr>
          <w:rFonts w:ascii="Verdana" w:hAnsi="Verdana"/>
          <w:b/>
          <w:color w:val="5B9BD5" w:themeColor="accent5"/>
          <w:vertAlign w:val="superscript"/>
        </w:rPr>
        <w:t>ème</w:t>
      </w:r>
      <w:r>
        <w:rPr>
          <w:rFonts w:ascii="Verdana" w:hAnsi="Verdana"/>
          <w:b/>
          <w:color w:val="5B9BD5" w:themeColor="accent5"/>
        </w:rPr>
        <w:t xml:space="preserve"> cycle – Mars 2021</w:t>
      </w:r>
    </w:p>
    <w:p w14:paraId="5CAFA574" w14:textId="77777777" w:rsidR="000D373E" w:rsidRDefault="000D373E" w:rsidP="000D373E">
      <w:pPr>
        <w:pStyle w:val="Sansinterligne"/>
        <w:jc w:val="center"/>
      </w:pPr>
    </w:p>
    <w:p w14:paraId="596B43D5" w14:textId="77777777" w:rsidR="000D373E" w:rsidRDefault="000D373E" w:rsidP="000D373E">
      <w:pPr>
        <w:pStyle w:val="Sansinterligne"/>
        <w:rPr>
          <w:rFonts w:ascii="Verdana" w:hAnsi="Verdana"/>
          <w:b/>
          <w:color w:val="5B9BD5" w:themeColor="accent5"/>
        </w:rPr>
      </w:pPr>
    </w:p>
    <w:p w14:paraId="0316236A" w14:textId="77777777" w:rsidR="000D373E" w:rsidRDefault="000D373E" w:rsidP="000D373E">
      <w:pPr>
        <w:pStyle w:val="Sansinterligne"/>
        <w:rPr>
          <w:rFonts w:ascii="Verdana" w:hAnsi="Verdana"/>
          <w:b/>
          <w:color w:val="5B9BD5" w:themeColor="accent5"/>
        </w:rPr>
      </w:pPr>
    </w:p>
    <w:p w14:paraId="0359559B" w14:textId="77777777" w:rsidR="000D373E" w:rsidRDefault="000D373E" w:rsidP="000D373E">
      <w:pPr>
        <w:pStyle w:val="Sansinterligne"/>
        <w:rPr>
          <w:rFonts w:ascii="Verdana" w:hAnsi="Verdana"/>
          <w:b/>
          <w:color w:val="5B9BD5" w:themeColor="accent5"/>
        </w:rPr>
      </w:pPr>
    </w:p>
    <w:p w14:paraId="1535C25A" w14:textId="77777777" w:rsidR="000D373E" w:rsidRDefault="000D373E" w:rsidP="000D373E">
      <w:pPr>
        <w:pStyle w:val="Sansinterligne"/>
        <w:rPr>
          <w:rFonts w:ascii="Verdana" w:hAnsi="Verdana"/>
          <w:b/>
          <w:color w:val="5B9BD5" w:themeColor="accent5"/>
        </w:rPr>
      </w:pPr>
      <w:r>
        <w:rPr>
          <w:rFonts w:ascii="Verdana" w:hAnsi="Verdana"/>
          <w:b/>
          <w:color w:val="5B9BD5" w:themeColor="accent5"/>
        </w:rPr>
        <w:t>15 mars 10h30 : Matisse, comme un roman</w:t>
      </w:r>
    </w:p>
    <w:p w14:paraId="4A6DB327" w14:textId="77777777" w:rsidR="000D373E" w:rsidRDefault="000D373E" w:rsidP="000D373E">
      <w:pPr>
        <w:pStyle w:val="Sansinterligne"/>
        <w:rPr>
          <w:rFonts w:ascii="Verdana" w:hAnsi="Verdana"/>
          <w:color w:val="5B9BD5" w:themeColor="accent5"/>
        </w:rPr>
      </w:pPr>
      <w:r>
        <w:rPr>
          <w:rFonts w:ascii="Verdana" w:hAnsi="Verdana"/>
          <w:color w:val="5B9BD5" w:themeColor="accent5"/>
        </w:rPr>
        <w:t>Michèle</w:t>
      </w:r>
    </w:p>
    <w:p w14:paraId="6D7EC029" w14:textId="77777777" w:rsidR="000D373E" w:rsidRPr="000D373E" w:rsidRDefault="000D373E" w:rsidP="000D373E">
      <w:pPr>
        <w:pStyle w:val="Sansinterligne"/>
        <w:rPr>
          <w:rFonts w:ascii="Verdana" w:hAnsi="Verdana"/>
          <w:color w:val="5B9BD5" w:themeColor="accent5"/>
        </w:rPr>
      </w:pPr>
      <w:r w:rsidRPr="000D373E">
        <w:rPr>
          <w:rFonts w:ascii="Verdana" w:hAnsi="Verdana"/>
          <w:color w:val="5B9BD5" w:themeColor="accent5"/>
        </w:rPr>
        <w:t>Présentation rétrospective de l’œuvre de Matisse (1869-1954) avec comme fil conducteur ses écrits mais surtout le livre éponyme écrit par Louis Aragon et paru en 1971, 30 ans après leur 1</w:t>
      </w:r>
      <w:r w:rsidRPr="000D373E">
        <w:rPr>
          <w:rFonts w:ascii="Verdana" w:hAnsi="Verdana"/>
          <w:color w:val="5B9BD5" w:themeColor="accent5"/>
          <w:vertAlign w:val="superscript"/>
        </w:rPr>
        <w:t>ère</w:t>
      </w:r>
      <w:r w:rsidRPr="000D373E">
        <w:rPr>
          <w:rFonts w:ascii="Verdana" w:hAnsi="Verdana"/>
          <w:color w:val="5B9BD5" w:themeColor="accent5"/>
        </w:rPr>
        <w:t xml:space="preserve"> rencontre. L’occasion pour nous de redécouvrir l’importance fondamentale de l’artiste dans l’art du XXème siècle.</w:t>
      </w:r>
    </w:p>
    <w:p w14:paraId="329ED716" w14:textId="77777777" w:rsidR="000D373E" w:rsidRDefault="000D373E" w:rsidP="000D373E">
      <w:pPr>
        <w:pStyle w:val="Sansinterligne"/>
      </w:pPr>
    </w:p>
    <w:p w14:paraId="12AE39F1" w14:textId="77777777" w:rsidR="000D373E" w:rsidRPr="000D373E" w:rsidRDefault="000D373E" w:rsidP="000D373E">
      <w:pPr>
        <w:pStyle w:val="Sansinterligne"/>
        <w:rPr>
          <w:rFonts w:ascii="Verdana" w:hAnsi="Verdana"/>
          <w:b/>
          <w:color w:val="5B9BD5" w:themeColor="accent5"/>
        </w:rPr>
      </w:pPr>
    </w:p>
    <w:p w14:paraId="40F188F3" w14:textId="77777777" w:rsidR="000D373E" w:rsidRDefault="000D373E" w:rsidP="000D373E">
      <w:pPr>
        <w:pStyle w:val="Sansinterligne"/>
      </w:pPr>
    </w:p>
    <w:p w14:paraId="0D1FA72D" w14:textId="77777777" w:rsidR="000D373E" w:rsidRDefault="000D373E" w:rsidP="000D373E">
      <w:pPr>
        <w:pStyle w:val="Sansinterligne"/>
        <w:rPr>
          <w:rFonts w:ascii="Verdana" w:hAnsi="Verdana"/>
          <w:b/>
          <w:color w:val="5B9BD5" w:themeColor="accent5"/>
        </w:rPr>
      </w:pPr>
      <w:r>
        <w:rPr>
          <w:rFonts w:ascii="Verdana" w:hAnsi="Verdana"/>
          <w:b/>
          <w:color w:val="5B9BD5" w:themeColor="accent5"/>
        </w:rPr>
        <w:t>23 mars 17h30 : Les frères Morozov et l’Art Moderne</w:t>
      </w:r>
    </w:p>
    <w:p w14:paraId="125D151C" w14:textId="77777777" w:rsidR="000D373E" w:rsidRDefault="000D373E" w:rsidP="000D373E">
      <w:pPr>
        <w:pStyle w:val="Sansinterligne"/>
        <w:rPr>
          <w:rFonts w:ascii="Verdana" w:hAnsi="Verdana"/>
          <w:color w:val="5B9BD5" w:themeColor="accent5"/>
        </w:rPr>
      </w:pPr>
      <w:r>
        <w:rPr>
          <w:rFonts w:ascii="Verdana" w:hAnsi="Verdana"/>
          <w:color w:val="5B9BD5" w:themeColor="accent5"/>
        </w:rPr>
        <w:t>Katarina</w:t>
      </w:r>
    </w:p>
    <w:p w14:paraId="17FF89A6" w14:textId="77777777" w:rsidR="000D373E" w:rsidRDefault="000D373E" w:rsidP="000D373E">
      <w:pPr>
        <w:pStyle w:val="Sansinterligne"/>
        <w:rPr>
          <w:rFonts w:ascii="Verdana" w:hAnsi="Verdana"/>
          <w:color w:val="5B9BD5" w:themeColor="accent5"/>
        </w:rPr>
      </w:pPr>
      <w:r w:rsidRPr="000D373E">
        <w:rPr>
          <w:rFonts w:ascii="Verdana" w:hAnsi="Verdana"/>
          <w:color w:val="5B9BD5" w:themeColor="accent5"/>
        </w:rPr>
        <w:t>Dans l’histoire des collections russes, le milieu du XIXème siècle est une période charnière : la  classe des marchands et des industriels fortunés entre en scène</w:t>
      </w:r>
      <w:r>
        <w:rPr>
          <w:rFonts w:ascii="Verdana" w:hAnsi="Verdana"/>
          <w:color w:val="5B9BD5" w:themeColor="accent5"/>
        </w:rPr>
        <w:t>,</w:t>
      </w:r>
      <w:r w:rsidRPr="000D373E">
        <w:rPr>
          <w:rFonts w:ascii="Verdana" w:hAnsi="Verdana"/>
          <w:color w:val="5B9BD5" w:themeColor="accent5"/>
        </w:rPr>
        <w:t xml:space="preserve"> et Moscou et la province reprennent la main. Ceux qui parviennent à constituer </w:t>
      </w:r>
      <w:proofErr w:type="gramStart"/>
      <w:r w:rsidRPr="000D373E">
        <w:rPr>
          <w:rFonts w:ascii="Verdana" w:hAnsi="Verdana"/>
          <w:color w:val="5B9BD5" w:themeColor="accent5"/>
        </w:rPr>
        <w:t>d’importantes  collections</w:t>
      </w:r>
      <w:proofErr w:type="gramEnd"/>
      <w:r w:rsidRPr="000D373E">
        <w:rPr>
          <w:rFonts w:ascii="Verdana" w:hAnsi="Verdana"/>
          <w:color w:val="5B9BD5" w:themeColor="accent5"/>
        </w:rPr>
        <w:t xml:space="preserve"> se sont souvent enrichis grâce au textile, comme  les frères Morozov, </w:t>
      </w:r>
      <w:r w:rsidRPr="000D373E">
        <w:rPr>
          <w:rStyle w:val="lev"/>
          <w:rFonts w:ascii="Verdana" w:hAnsi="Verdana"/>
          <w:color w:val="5B9BD5" w:themeColor="accent5"/>
        </w:rPr>
        <w:t>Michel(1870-1903)</w:t>
      </w:r>
      <w:r w:rsidRPr="000D373E">
        <w:rPr>
          <w:rFonts w:ascii="Verdana" w:hAnsi="Verdana"/>
          <w:color w:val="5B9BD5" w:themeColor="accent5"/>
        </w:rPr>
        <w:t xml:space="preserve"> et surtout </w:t>
      </w:r>
      <w:r w:rsidRPr="000D373E">
        <w:rPr>
          <w:rStyle w:val="lev"/>
          <w:rFonts w:ascii="Verdana" w:hAnsi="Verdana"/>
          <w:color w:val="5B9BD5" w:themeColor="accent5"/>
        </w:rPr>
        <w:t>Ivan (1871-1921),</w:t>
      </w:r>
      <w:r w:rsidRPr="000D373E">
        <w:rPr>
          <w:rFonts w:ascii="Verdana" w:hAnsi="Verdana"/>
          <w:color w:val="5B9BD5" w:themeColor="accent5"/>
        </w:rPr>
        <w:t xml:space="preserve"> qui  voit dans la collection  d’art un « répit dans sa vie d’affaires si monotone » !  </w:t>
      </w:r>
    </w:p>
    <w:p w14:paraId="41505ACE" w14:textId="77777777" w:rsidR="000D373E" w:rsidRPr="000D373E" w:rsidRDefault="000D373E" w:rsidP="000D373E">
      <w:pPr>
        <w:pStyle w:val="Sansinterligne"/>
        <w:rPr>
          <w:rFonts w:ascii="Verdana" w:hAnsi="Verdana"/>
          <w:color w:val="5B9BD5" w:themeColor="accent5"/>
        </w:rPr>
      </w:pPr>
      <w:r w:rsidRPr="000D373E">
        <w:rPr>
          <w:rFonts w:ascii="Verdana" w:hAnsi="Verdana"/>
          <w:color w:val="5B9BD5" w:themeColor="accent5"/>
        </w:rPr>
        <w:t>Ils vont faire découvrir l’impressionnisme aux Russes puis se passionnent pour des peintres modernes comme Cézanne, Gauguin et Matisse.  Ivan commande à Bonnard un triptyque destiné à être placé sur le palier supérieur du grand escalier de son hôtel moscovite et à Maurice Denis cinq panneaux consacrés à l’histoire de Psyché pour le salon de musique. Les pièces majeures de cette collection sont attendues à la Fondation Vuitton au printemps</w:t>
      </w:r>
      <w:r>
        <w:rPr>
          <w:rFonts w:ascii="Verdana" w:hAnsi="Verdana"/>
          <w:color w:val="5B9BD5" w:themeColor="accent5"/>
        </w:rPr>
        <w:t xml:space="preserve"> 2021</w:t>
      </w:r>
      <w:r w:rsidRPr="000D373E">
        <w:rPr>
          <w:rFonts w:ascii="Verdana" w:hAnsi="Verdana"/>
          <w:color w:val="5B9BD5" w:themeColor="accent5"/>
        </w:rPr>
        <w:t>, croisons les doigts</w:t>
      </w:r>
      <w:r>
        <w:rPr>
          <w:rFonts w:ascii="Verdana" w:hAnsi="Verdana"/>
          <w:color w:val="5B9BD5" w:themeColor="accent5"/>
        </w:rPr>
        <w:t xml:space="preserve"> </w:t>
      </w:r>
      <w:r w:rsidRPr="000D373E">
        <w:rPr>
          <w:rFonts w:ascii="Verdana" w:hAnsi="Verdana"/>
          <w:color w:val="5B9BD5" w:themeColor="accent5"/>
        </w:rPr>
        <w:t>!</w:t>
      </w:r>
    </w:p>
    <w:p w14:paraId="42B85ED6" w14:textId="77777777" w:rsidR="000D373E" w:rsidRDefault="000D373E" w:rsidP="000D373E">
      <w:pPr>
        <w:pStyle w:val="Sansinterligne"/>
        <w:rPr>
          <w:rFonts w:ascii="Verdana" w:hAnsi="Verdana"/>
          <w:b/>
          <w:color w:val="5B9BD5" w:themeColor="accent5"/>
        </w:rPr>
      </w:pPr>
    </w:p>
    <w:p w14:paraId="361B14F4" w14:textId="77777777" w:rsidR="000D373E" w:rsidRDefault="000D373E" w:rsidP="000D373E">
      <w:pPr>
        <w:pStyle w:val="Sansinterligne"/>
        <w:rPr>
          <w:rFonts w:ascii="Verdana" w:hAnsi="Verdana"/>
          <w:b/>
          <w:color w:val="5B9BD5" w:themeColor="accent5"/>
        </w:rPr>
      </w:pPr>
    </w:p>
    <w:p w14:paraId="47FFACFB" w14:textId="77777777" w:rsidR="000D373E" w:rsidRDefault="000D373E" w:rsidP="000D373E">
      <w:pPr>
        <w:pStyle w:val="Sansinterligne"/>
        <w:rPr>
          <w:rFonts w:ascii="Verdana" w:hAnsi="Verdana"/>
          <w:b/>
          <w:color w:val="5B9BD5" w:themeColor="accent5"/>
        </w:rPr>
      </w:pPr>
    </w:p>
    <w:p w14:paraId="369BF8F1" w14:textId="77777777" w:rsidR="000D373E" w:rsidRDefault="000D373E" w:rsidP="000D373E">
      <w:pPr>
        <w:pStyle w:val="Sansinterligne"/>
        <w:rPr>
          <w:rFonts w:ascii="Verdana" w:hAnsi="Verdana"/>
          <w:b/>
          <w:color w:val="5B9BD5" w:themeColor="accent5"/>
        </w:rPr>
      </w:pPr>
      <w:r>
        <w:rPr>
          <w:rFonts w:ascii="Verdana" w:hAnsi="Verdana"/>
          <w:b/>
          <w:color w:val="5B9BD5" w:themeColor="accent5"/>
        </w:rPr>
        <w:t>Fin mars /début avril : L’œil de Malraux</w:t>
      </w:r>
    </w:p>
    <w:p w14:paraId="18AA14A3" w14:textId="77777777" w:rsidR="000D373E" w:rsidRDefault="000D373E" w:rsidP="000D373E">
      <w:pPr>
        <w:pStyle w:val="Sansinterligne"/>
        <w:rPr>
          <w:rFonts w:ascii="Verdana" w:hAnsi="Verdana"/>
          <w:color w:val="5B9BD5" w:themeColor="accent5"/>
        </w:rPr>
      </w:pPr>
      <w:r>
        <w:rPr>
          <w:rFonts w:ascii="Verdana" w:hAnsi="Verdana"/>
          <w:color w:val="5B9BD5" w:themeColor="accent5"/>
        </w:rPr>
        <w:t>Hélène</w:t>
      </w:r>
    </w:p>
    <w:p w14:paraId="4FE677F2" w14:textId="77777777" w:rsidR="000D373E" w:rsidRPr="000D373E" w:rsidRDefault="000D373E" w:rsidP="000D373E">
      <w:pPr>
        <w:spacing w:after="0" w:line="240" w:lineRule="auto"/>
        <w:rPr>
          <w:rFonts w:ascii="Verdana" w:eastAsia="Times New Roman" w:hAnsi="Verdana" w:cs="Times New Roman"/>
          <w:color w:val="5B9BD5" w:themeColor="accent5"/>
          <w:sz w:val="24"/>
          <w:szCs w:val="24"/>
          <w:lang w:eastAsia="fr-FR"/>
        </w:rPr>
      </w:pPr>
      <w:r w:rsidRPr="000D373E">
        <w:rPr>
          <w:rFonts w:ascii="Verdana" w:eastAsia="Times New Roman" w:hAnsi="Verdana" w:cs="Times New Roman"/>
          <w:color w:val="5B9BD5" w:themeColor="accent5"/>
          <w:sz w:val="24"/>
          <w:szCs w:val="24"/>
          <w:lang w:eastAsia="fr-FR"/>
        </w:rPr>
        <w:t xml:space="preserve">La notoriété d'André Malraux est grande, aussi bien comme écrivain engagé qu'en tant qu'homme d'Etat. On connaît peut-être moins ses essais d'histoire de l'art et la modernité de sa vision esthétique. André Malraux fut assurément un critique d'art visionnaire et un promoteur hors pair des échanges culturels. Nous découvrirons la qualité de son regard artistique par des exemples concrets. </w:t>
      </w:r>
    </w:p>
    <w:p w14:paraId="57946ABC" w14:textId="77777777" w:rsidR="000D373E" w:rsidRPr="000D373E" w:rsidRDefault="000D373E" w:rsidP="000D373E">
      <w:pPr>
        <w:spacing w:after="0" w:line="240" w:lineRule="auto"/>
        <w:rPr>
          <w:rFonts w:ascii="Verdana" w:eastAsia="Times New Roman" w:hAnsi="Verdana" w:cs="Times New Roman"/>
          <w:color w:val="5B9BD5" w:themeColor="accent5"/>
          <w:sz w:val="24"/>
          <w:szCs w:val="24"/>
          <w:lang w:eastAsia="fr-FR"/>
        </w:rPr>
      </w:pPr>
    </w:p>
    <w:p w14:paraId="73CF96BE" w14:textId="77777777" w:rsidR="000D373E" w:rsidRPr="000D373E" w:rsidRDefault="000D373E" w:rsidP="000D373E">
      <w:pPr>
        <w:pStyle w:val="Sansinterligne"/>
        <w:rPr>
          <w:rFonts w:ascii="Verdana" w:hAnsi="Verdana"/>
          <w:color w:val="5B9BD5" w:themeColor="accent5"/>
        </w:rPr>
      </w:pPr>
    </w:p>
    <w:sectPr w:rsidR="000D373E" w:rsidRPr="000D373E" w:rsidSect="00C4088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6241" w14:textId="77777777" w:rsidR="001C433B" w:rsidRDefault="001C433B" w:rsidP="00C40884">
      <w:pPr>
        <w:spacing w:after="0" w:line="240" w:lineRule="auto"/>
      </w:pPr>
      <w:r>
        <w:separator/>
      </w:r>
    </w:p>
  </w:endnote>
  <w:endnote w:type="continuationSeparator" w:id="0">
    <w:p w14:paraId="0D70F7B6" w14:textId="77777777" w:rsidR="001C433B" w:rsidRDefault="001C433B" w:rsidP="00C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08BA" w14:textId="77777777" w:rsidR="00C324A7" w:rsidRDefault="00C324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C121" w14:textId="77777777" w:rsidR="00C40884" w:rsidRPr="00C40884" w:rsidRDefault="00C40884" w:rsidP="00C40884">
    <w:pPr>
      <w:pStyle w:val="Pieddepage"/>
      <w:jc w:val="center"/>
      <w:rPr>
        <w:color w:val="009999"/>
        <w:sz w:val="28"/>
        <w:szCs w:val="28"/>
      </w:rPr>
    </w:pPr>
    <w:r w:rsidRPr="00C40884">
      <w:rPr>
        <w:color w:val="009999"/>
        <w:sz w:val="28"/>
        <w:szCs w:val="28"/>
      </w:rPr>
      <w:t xml:space="preserve">3 rue de Lisbonne – 75008 PARIS – 01 71 50 70 83 – </w:t>
    </w:r>
    <w:hyperlink r:id="rId1" w:history="1">
      <w:r w:rsidRPr="00C40884">
        <w:rPr>
          <w:rStyle w:val="Lienhypertexte"/>
          <w:color w:val="009999"/>
          <w:sz w:val="28"/>
          <w:szCs w:val="28"/>
        </w:rPr>
        <w:t>agf8e@yahoo.fr</w:t>
      </w:r>
    </w:hyperlink>
    <w:r w:rsidR="00C324A7">
      <w:rPr>
        <w:color w:val="009999"/>
        <w:sz w:val="28"/>
        <w:szCs w:val="28"/>
      </w:rPr>
      <w:t xml:space="preserve"> – agf8.org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A4AC" w14:textId="77777777" w:rsidR="00C324A7" w:rsidRDefault="00C324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FF2A" w14:textId="77777777" w:rsidR="001C433B" w:rsidRDefault="001C433B" w:rsidP="00C40884">
      <w:pPr>
        <w:spacing w:after="0" w:line="240" w:lineRule="auto"/>
      </w:pPr>
      <w:r>
        <w:separator/>
      </w:r>
    </w:p>
  </w:footnote>
  <w:footnote w:type="continuationSeparator" w:id="0">
    <w:p w14:paraId="179333C6" w14:textId="77777777" w:rsidR="001C433B" w:rsidRDefault="001C433B" w:rsidP="00C4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AE56" w14:textId="77777777" w:rsidR="00C324A7" w:rsidRDefault="00C324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F7BA" w14:textId="77777777" w:rsidR="00C40884" w:rsidRDefault="00C40884">
    <w:pPr>
      <w:pStyle w:val="En-tte"/>
    </w:pPr>
    <w:r>
      <w:rPr>
        <w:noProof/>
        <w:lang w:eastAsia="fr-FR"/>
      </w:rPr>
      <mc:AlternateContent>
        <mc:Choice Requires="wps">
          <w:drawing>
            <wp:anchor distT="0" distB="0" distL="114300" distR="114300" simplePos="0" relativeHeight="251659264" behindDoc="0" locked="0" layoutInCell="1" allowOverlap="1" wp14:anchorId="5B5256D3" wp14:editId="00D9CC13">
              <wp:simplePos x="0" y="0"/>
              <wp:positionH relativeFrom="margin">
                <wp:posOffset>1347289</wp:posOffset>
              </wp:positionH>
              <wp:positionV relativeFrom="paragraph">
                <wp:posOffset>322761</wp:posOffset>
              </wp:positionV>
              <wp:extent cx="5306786" cy="391885"/>
              <wp:effectExtent l="0" t="0" r="8255" b="8255"/>
              <wp:wrapNone/>
              <wp:docPr id="3" name="Zone de texte 3"/>
              <wp:cNvGraphicFramePr/>
              <a:graphic xmlns:a="http://schemas.openxmlformats.org/drawingml/2006/main">
                <a:graphicData uri="http://schemas.microsoft.com/office/word/2010/wordprocessingShape">
                  <wps:wsp>
                    <wps:cNvSpPr txBox="1"/>
                    <wps:spPr>
                      <a:xfrm>
                        <a:off x="0" y="0"/>
                        <a:ext cx="5306786" cy="391885"/>
                      </a:xfrm>
                      <a:prstGeom prst="rect">
                        <a:avLst/>
                      </a:prstGeom>
                      <a:solidFill>
                        <a:schemeClr val="lt1"/>
                      </a:solidFill>
                      <a:ln w="6350">
                        <a:noFill/>
                      </a:ln>
                    </wps:spPr>
                    <wps:txbx>
                      <w:txbxContent>
                        <w:p w14:paraId="78B481EB" w14:textId="77777777" w:rsidR="00C40884" w:rsidRPr="00C40884" w:rsidRDefault="00C40884" w:rsidP="00C40884">
                          <w:pPr>
                            <w:jc w:val="center"/>
                            <w:rPr>
                              <w:b/>
                              <w:color w:val="FF6600"/>
                              <w:sz w:val="44"/>
                              <w:szCs w:val="44"/>
                            </w:rPr>
                          </w:pPr>
                          <w:r w:rsidRPr="00C40884">
                            <w:rPr>
                              <w:b/>
                              <w:color w:val="FF6600"/>
                              <w:sz w:val="44"/>
                              <w:szCs w:val="44"/>
                            </w:rPr>
                            <w:t>Association Générale des Familles du 8ème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06.1pt;margin-top:25.4pt;width:417.85pt;height:3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" fillcolor="white [3201]" stroked="f" strokeweight=".5pt">
              <v:textbox>
                <w:txbxContent>
                  <w:p w:rsidR="00C40884" w:rsidRPr="00C40884" w:rsidRDefault="00C40884" w:rsidP="00C40884">
                    <w:pPr>
                      <w:jc w:val="center"/>
                      <w:rPr>
                        <w:b/>
                        <w:color w:val="FF6600"/>
                        <w:sz w:val="44"/>
                        <w:szCs w:val="44"/>
                      </w:rPr>
                    </w:pPr>
                    <w:r w:rsidRPr="00C40884">
                      <w:rPr>
                        <w:b/>
                        <w:color w:val="FF6600"/>
                        <w:sz w:val="44"/>
                        <w:szCs w:val="44"/>
                      </w:rPr>
                      <w:t>Association Générale des Familles du 8ème</w:t>
                    </w:r>
                  </w:p>
                </w:txbxContent>
              </v:textbox>
              <w10:wrap anchorx="margin"/>
            </v:shape>
          </w:pict>
        </mc:Fallback>
      </mc:AlternateContent>
    </w:r>
    <w:r>
      <w:rPr>
        <w:noProof/>
        <w:lang w:eastAsia="fr-FR"/>
      </w:rPr>
      <w:drawing>
        <wp:inline distT="0" distB="0" distL="0" distR="0" wp14:anchorId="3E76AC33" wp14:editId="69B8FC50">
          <wp:extent cx="1077686" cy="946421"/>
          <wp:effectExtent l="0" t="0" r="8255" b="6350"/>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al-2019.jpg"/>
                  <pic:cNvPicPr/>
                </pic:nvPicPr>
                <pic:blipFill>
                  <a:blip r:embed="rId1">
                    <a:extLst>
                      <a:ext uri="{28A0092B-C50C-407E-A947-70E740481C1C}">
                        <a14:useLocalDpi xmlns:a14="http://schemas.microsoft.com/office/drawing/2010/main" val="0"/>
                      </a:ext>
                    </a:extLst>
                  </a:blip>
                  <a:stretch>
                    <a:fillRect/>
                  </a:stretch>
                </pic:blipFill>
                <pic:spPr>
                  <a:xfrm>
                    <a:off x="0" y="0"/>
                    <a:ext cx="1099638" cy="965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954F" w14:textId="77777777" w:rsidR="00C324A7" w:rsidRDefault="00C324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84"/>
    <w:rsid w:val="000D373E"/>
    <w:rsid w:val="001C433B"/>
    <w:rsid w:val="003836D4"/>
    <w:rsid w:val="00520695"/>
    <w:rsid w:val="008C22A6"/>
    <w:rsid w:val="00B71165"/>
    <w:rsid w:val="00C324A7"/>
    <w:rsid w:val="00C40884"/>
    <w:rsid w:val="00DB6083"/>
    <w:rsid w:val="00ED45F3"/>
    <w:rsid w:val="00FB2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E04933"/>
  <w15:chartTrackingRefBased/>
  <w15:docId w15:val="{C01AC267-3383-49B6-96BD-70A500EE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884"/>
    <w:pPr>
      <w:tabs>
        <w:tab w:val="center" w:pos="4536"/>
        <w:tab w:val="right" w:pos="9072"/>
      </w:tabs>
      <w:spacing w:after="0" w:line="240" w:lineRule="auto"/>
    </w:pPr>
  </w:style>
  <w:style w:type="character" w:customStyle="1" w:styleId="En-tteCar">
    <w:name w:val="En-tête Car"/>
    <w:basedOn w:val="Policepardfaut"/>
    <w:link w:val="En-tte"/>
    <w:uiPriority w:val="99"/>
    <w:rsid w:val="00C40884"/>
  </w:style>
  <w:style w:type="paragraph" w:styleId="Pieddepage">
    <w:name w:val="footer"/>
    <w:basedOn w:val="Normal"/>
    <w:link w:val="PieddepageCar"/>
    <w:uiPriority w:val="99"/>
    <w:unhideWhenUsed/>
    <w:rsid w:val="00C408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884"/>
  </w:style>
  <w:style w:type="character" w:styleId="Lienhypertexte">
    <w:name w:val="Hyperlink"/>
    <w:basedOn w:val="Policepardfaut"/>
    <w:uiPriority w:val="99"/>
    <w:unhideWhenUsed/>
    <w:rsid w:val="00C40884"/>
    <w:rPr>
      <w:color w:val="0563C1" w:themeColor="hyperlink"/>
      <w:u w:val="single"/>
    </w:rPr>
  </w:style>
  <w:style w:type="character" w:customStyle="1" w:styleId="Mentionnonrsolue1">
    <w:name w:val="Mention non résolue1"/>
    <w:basedOn w:val="Policepardfaut"/>
    <w:uiPriority w:val="99"/>
    <w:semiHidden/>
    <w:unhideWhenUsed/>
    <w:rsid w:val="00C40884"/>
    <w:rPr>
      <w:color w:val="605E5C"/>
      <w:shd w:val="clear" w:color="auto" w:fill="E1DFDD"/>
    </w:rPr>
  </w:style>
  <w:style w:type="paragraph" w:styleId="Sansinterligne">
    <w:name w:val="No Spacing"/>
    <w:uiPriority w:val="1"/>
    <w:qFormat/>
    <w:rsid w:val="003836D4"/>
    <w:pPr>
      <w:spacing w:after="0" w:line="240" w:lineRule="auto"/>
    </w:pPr>
  </w:style>
  <w:style w:type="table" w:styleId="Grilledutableau">
    <w:name w:val="Table Grid"/>
    <w:basedOn w:val="TableauNormal"/>
    <w:uiPriority w:val="39"/>
    <w:rsid w:val="00ED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D3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74549">
      <w:bodyDiv w:val="1"/>
      <w:marLeft w:val="0"/>
      <w:marRight w:val="0"/>
      <w:marTop w:val="0"/>
      <w:marBottom w:val="0"/>
      <w:divBdr>
        <w:top w:val="none" w:sz="0" w:space="0" w:color="auto"/>
        <w:left w:val="none" w:sz="0" w:space="0" w:color="auto"/>
        <w:bottom w:val="none" w:sz="0" w:space="0" w:color="auto"/>
        <w:right w:val="none" w:sz="0" w:space="0" w:color="auto"/>
      </w:divBdr>
      <w:divsChild>
        <w:div w:id="1445270535">
          <w:marLeft w:val="0"/>
          <w:marRight w:val="0"/>
          <w:marTop w:val="0"/>
          <w:marBottom w:val="0"/>
          <w:divBdr>
            <w:top w:val="none" w:sz="0" w:space="0" w:color="auto"/>
            <w:left w:val="none" w:sz="0" w:space="0" w:color="auto"/>
            <w:bottom w:val="none" w:sz="0" w:space="0" w:color="auto"/>
            <w:right w:val="none" w:sz="0" w:space="0" w:color="auto"/>
          </w:divBdr>
        </w:div>
        <w:div w:id="129436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gf8e@yaho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71DC-C3E5-4E31-BE0D-094E2877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salvi</dc:creator>
  <cp:keywords/>
  <dc:description/>
  <cp:lastModifiedBy>severine FERON</cp:lastModifiedBy>
  <cp:revision>2</cp:revision>
  <dcterms:created xsi:type="dcterms:W3CDTF">2021-02-12T08:45:00Z</dcterms:created>
  <dcterms:modified xsi:type="dcterms:W3CDTF">2021-02-12T08:45:00Z</dcterms:modified>
</cp:coreProperties>
</file>